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Keller Steven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IH 35 SOUTH, SUITE 500</w:t>
      </w:r>
    </w:p>
    <w:p>
      <w:pPr>
        <w:spacing w:after="0" w:line="3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NEW</w:t>
      </w:r>
      <w:r>
        <w:rPr>
          <w:rFonts w:ascii="Times New Roman" w:cs="Times New Roman" w:eastAsia="Times New Roman" w:hAnsi="Times New Roman"/>
          <w:sz w:val="17"/>
          <w:szCs w:val="17"/>
          <w:color w:val="0000FF"/>
        </w:rPr>
        <w:t xml:space="preserve"> TX 78130 BRAUNFELS</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760" w:type="dxa"/>
            <w:vAlign w:val="bottom"/>
            <w:gridSpan w:val="3"/>
          </w:tcPr>
          <w:p>
            <w:pPr>
              <w:spacing w:after="0" w:line="206"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RUSH ENTERPRISES INC \TX\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RUSHA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60" w:type="dxa"/>
            <w:vAlign w:val="bottom"/>
            <w:tcBorders>
              <w:top w:val="single" w:sz="8" w:color="0000EE"/>
            </w:tcBorders>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CFO &amp; Treasurer</w:t>
            </w:r>
          </w:p>
        </w:tc>
        <w:tc>
          <w:tcPr>
            <w:tcW w:w="0" w:type="dxa"/>
            <w:vAlign w:val="bottom"/>
          </w:tcPr>
          <w:p>
            <w:pPr>
              <w:spacing w:after="0"/>
              <w:rPr>
                <w:sz w:val="1"/>
                <w:szCs w:val="1"/>
                <w:color w:val="auto"/>
              </w:rPr>
            </w:pPr>
          </w:p>
        </w:tc>
      </w:tr>
      <w:tr>
        <w:trPr>
          <w:trHeight w:val="217"/>
        </w:trPr>
        <w:tc>
          <w:tcPr>
            <w:tcW w:w="2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11/04/2024</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11/04/2024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14,625</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12.04</w:t>
            </w:r>
          </w:p>
        </w:tc>
        <w:tc>
          <w:tcPr>
            <w:tcW w:w="1360" w:type="dxa"/>
            <w:vAlign w:val="bottom"/>
            <w:tcBorders>
              <w:bottom w:val="single" w:sz="8" w:color="2C2C2C"/>
            </w:tcBorders>
            <w:gridSpan w:val="3"/>
          </w:tcPr>
          <w:p>
            <w:pPr>
              <w:jc w:val="right"/>
              <w:ind w:right="121"/>
              <w:spacing w:after="0"/>
              <w:rPr>
                <w:sz w:val="20"/>
                <w:szCs w:val="20"/>
                <w:color w:val="auto"/>
              </w:rPr>
            </w:pPr>
            <w:r>
              <w:rPr>
                <w:rFonts w:ascii="Times New Roman" w:cs="Times New Roman" w:eastAsia="Times New Roman" w:hAnsi="Times New Roman"/>
                <w:sz w:val="17"/>
                <w:szCs w:val="17"/>
                <w:color w:val="0000FF"/>
              </w:rPr>
              <w:t>97,989.503</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11/04/2024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14,625</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2060" w:type="dxa"/>
            <w:vAlign w:val="bottom"/>
            <w:tcBorders>
              <w:bottom w:val="single" w:sz="8" w:color="2C2C2C"/>
            </w:tcBorders>
            <w:gridSpan w:val="4"/>
          </w:tcPr>
          <w:p>
            <w:pPr>
              <w:jc w:val="right"/>
              <w:ind w:right="12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58.5022</w:t>
            </w:r>
            <w:r>
              <w:rPr>
                <w:rFonts w:ascii="Times New Roman" w:cs="Times New Roman" w:eastAsia="Times New Roman" w:hAnsi="Times New Roman"/>
                <w:sz w:val="21"/>
                <w:szCs w:val="21"/>
                <w:color w:val="008000"/>
                <w:w w:val="96"/>
                <w:vertAlign w:val="superscript"/>
              </w:rPr>
              <w:t>(2)</w:t>
            </w:r>
            <w:r>
              <w:rPr>
                <w:rFonts w:ascii="Arial" w:cs="Arial" w:eastAsia="Arial" w:hAnsi="Arial"/>
                <w:sz w:val="17"/>
                <w:szCs w:val="17"/>
                <w:color w:val="auto"/>
                <w:w w:val="96"/>
              </w:rPr>
              <w:t xml:space="preserve">    </w:t>
            </w:r>
            <w:r>
              <w:rPr>
                <w:rFonts w:ascii="Times New Roman" w:cs="Times New Roman" w:eastAsia="Times New Roman" w:hAnsi="Times New Roman"/>
                <w:sz w:val="17"/>
                <w:szCs w:val="17"/>
                <w:color w:val="0000FF"/>
                <w:w w:val="96"/>
              </w:rPr>
              <w:t>83,364.503</w:t>
            </w:r>
            <w:r>
              <w:rPr>
                <w:rFonts w:ascii="Times New Roman" w:cs="Times New Roman" w:eastAsia="Times New Roman" w:hAnsi="Times New Roman"/>
                <w:sz w:val="21"/>
                <w:szCs w:val="21"/>
                <w:color w:val="008000"/>
                <w:w w:val="96"/>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11/04/2024</w:t>
            </w:r>
          </w:p>
        </w:tc>
        <w:tc>
          <w:tcPr>
            <w:tcW w:w="1140" w:type="dxa"/>
            <w:vAlign w:val="bottom"/>
          </w:tcPr>
          <w:p>
            <w:pPr>
              <w:spacing w:after="0"/>
              <w:rPr>
                <w:sz w:val="13"/>
                <w:szCs w:val="13"/>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3"/>
                <w:szCs w:val="13"/>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14,625</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03/13/2025</w:t>
            </w:r>
          </w:p>
        </w:tc>
        <w:tc>
          <w:tcPr>
            <w:tcW w:w="12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14,625</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14,625</w:t>
            </w:r>
          </w:p>
        </w:tc>
        <w:tc>
          <w:tcPr>
            <w:tcW w:w="26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certain shares included in the Company's deferred compensation plan.</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is a weighted average price. These shares were sold in multiple transactions at prices ranging from $58.50 to $58.52. The reporting person undertakes to provide Rush Enterprises, Inc., any security holder of Rush Enterprises, Inc., or the staff of the Securities and Exchange Commission, upon request, full information regarding the number of shares sold at each separate price.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may be exercised in increments of 1/3 on each anniversary of the grant date beginning on the third anniversary of the grant date. The grant date is ten years prior to the expiration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Steven L. Keller</w:t>
            </w:r>
          </w:p>
        </w:tc>
        <w:tc>
          <w:tcPr>
            <w:tcW w:w="9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11/05/2024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2503" TargetMode="External"/><Relationship Id="rId14" Type="http://schemas.openxmlformats.org/officeDocument/2006/relationships/hyperlink" Target="http://www.sec.gov/cgi-bin/browse-edgar?action=getcompany&amp;CIK=0001012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2024-11-05T18:43:53Z</dcterms:created>
  <dcterms:modified xsi:type="dcterms:W3CDTF">2024-11-05T18:43:53Z</dcterms:modified>
</cp:coreProperties>
</file>