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RUSH ENTERPRISES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#781846209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#781846209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5,172,996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5,174,262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5,174,262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8.337%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#781846209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5,174,262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5,174,262</w:t>
      </w:r>
    </w:p>
    <w:p>
      <w:pPr>
        <w:spacing w:after="0"/>
        <w:rPr>
          <w:sz w:val="20"/>
          <w:szCs w:val="20"/>
          <w:color w:val="auto"/>
        </w:rPr>
      </w:pPr>
      <w:r>
        <w:rPr>
          <w:rFonts w:ascii="Courier New" w:cs="Courier New" w:eastAsia="Courier New" w:hAnsi="Courier New"/>
          <w:sz w:val="18"/>
          <w:szCs w:val="18"/>
          <w:color w:val="auto"/>
        </w:rPr>
        <w:t>Item 11: 8.337%</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RUSH ENTERPRISES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555 IH 35 SOUTH</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Braunfels, Texas 78130</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781846209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5,174,262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8.337%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5,174,262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RUSH ENTERPRISES INC. No one other person's interest in the CLASS A COMMON STOCK of RUSH ENTERPRISES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CLASS A COMMON STOCK of RUSH ENTERPRISES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2024-11-12T09:42:49Z</dcterms:created>
  <dcterms:modified xsi:type="dcterms:W3CDTF">2024-11-12T09:42:49Z</dcterms:modified>
</cp:coreProperties>
</file>