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Weaver Derrek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02/14/2005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RUSH ENTERPRISES INC \TX\</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RUSH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RUSH ENTERPRISES,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0000FF"/>
              </w:rPr>
              <w:t>P. O. BOX 34630</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SAN</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0000FF"/>
              </w:rPr>
              <w:t>TX</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78265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ANTONIO</w:t>
            </w:r>
          </w:p>
        </w:tc>
        <w:tc>
          <w:tcPr>
            <w:tcW w:w="8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22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left="-205"/>
        <w:spacing w:after="0"/>
        <w:rPr>
          <w:sz w:val="20"/>
          <w:szCs w:val="20"/>
          <w:color w:val="auto"/>
        </w:rPr>
      </w:pPr>
      <w:r>
        <w:rPr>
          <w:rFonts w:ascii="Arial" w:cs="Arial" w:eastAsia="Arial" w:hAnsi="Arial"/>
          <w:sz w:val="16"/>
          <w:szCs w:val="16"/>
          <w:color w:val="0000FF"/>
        </w:rPr>
        <w:t xml:space="preserve">VP, Chief Compliance Officer </w:t>
      </w:r>
      <w:r>
        <w:rPr>
          <w:rFonts w:ascii="Arial" w:cs="Arial" w:eastAsia="Arial" w:hAnsi="Arial"/>
          <w:sz w:val="19"/>
          <w:szCs w:val="19"/>
          <w:color w:val="000000"/>
        </w:rPr>
        <w:t>/</w:t>
      </w:r>
      <w:r>
        <w:rPr>
          <w:rFonts w:ascii="Arial" w:cs="Arial" w:eastAsia="Arial" w:hAnsi="Arial"/>
          <w:sz w:val="16"/>
          <w:szCs w:val="16"/>
          <w:color w:val="0000FF"/>
        </w:rPr>
        <w:t xml:space="preserve"> General</w:t>
      </w:r>
    </w:p>
    <w:p>
      <w:pPr>
        <w:spacing w:after="0" w:line="52" w:lineRule="exact"/>
        <w:rPr>
          <w:sz w:val="24"/>
          <w:szCs w:val="24"/>
          <w:color w:val="auto"/>
        </w:rPr>
      </w:pPr>
    </w:p>
    <w:p>
      <w:pPr>
        <w:jc w:val="center"/>
        <w:ind w:left="-205"/>
        <w:spacing w:after="0"/>
        <w:rPr>
          <w:sz w:val="20"/>
          <w:szCs w:val="20"/>
          <w:color w:val="auto"/>
        </w:rPr>
      </w:pPr>
      <w:r>
        <w:rPr>
          <w:rFonts w:ascii="Arial" w:cs="Arial" w:eastAsia="Arial" w:hAnsi="Arial"/>
          <w:sz w:val="18"/>
          <w:szCs w:val="18"/>
          <w:color w:val="0000FF"/>
        </w:rPr>
        <w:t>Counsel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66" w:space="33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0000FF"/>
                <w:w w:val="87"/>
              </w:rPr>
              <w:t>Derrek Weaver</w:t>
            </w:r>
          </w:p>
        </w:tc>
        <w:tc>
          <w:tcPr>
            <w:tcW w:w="10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02/22/2005</w:t>
            </w:r>
          </w:p>
        </w:tc>
      </w:tr>
      <w:tr>
        <w:trPr>
          <w:trHeight w:val="20"/>
        </w:trPr>
        <w:tc>
          <w:tcPr>
            <w:tcW w:w="6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80" w:firstLine="72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Martin A. Naegelin, Jr. and Steven L. Keller, signing singly, the undersigned’s true and lawful attorney-in-fact to:</w:t>
      </w:r>
    </w:p>
    <w:p>
      <w:pPr>
        <w:spacing w:after="0" w:line="170" w:lineRule="exact"/>
        <w:rPr>
          <w:sz w:val="20"/>
          <w:szCs w:val="20"/>
          <w:color w:val="auto"/>
        </w:rPr>
      </w:pPr>
    </w:p>
    <w:p>
      <w:pPr>
        <w:ind w:left="1300" w:right="820" w:hanging="644"/>
        <w:spacing w:after="0" w:line="264" w:lineRule="auto"/>
        <w:tabs>
          <w:tab w:leader="none" w:pos="1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Rush Enterprises, Inc. (the “Company”), Forms 3, 4 and 5 in accordance with Section 16(a) of the Securities Exchange Act of 1934 and the rules thereunder;</w:t>
      </w:r>
    </w:p>
    <w:p>
      <w:pPr>
        <w:spacing w:after="0" w:line="181" w:lineRule="exact"/>
        <w:rPr>
          <w:rFonts w:ascii="Arial" w:cs="Arial" w:eastAsia="Arial" w:hAnsi="Arial"/>
          <w:sz w:val="18"/>
          <w:szCs w:val="18"/>
          <w:color w:val="auto"/>
        </w:rPr>
      </w:pPr>
    </w:p>
    <w:p>
      <w:pPr>
        <w:ind w:left="1300" w:right="680" w:hanging="644"/>
        <w:spacing w:after="0" w:line="286" w:lineRule="auto"/>
        <w:tabs>
          <w:tab w:leader="none" w:pos="1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jc w:val="both"/>
        <w:ind w:left="1300" w:right="760" w:hanging="644"/>
        <w:spacing w:after="0" w:line="279" w:lineRule="auto"/>
        <w:tabs>
          <w:tab w:leader="none" w:pos="1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80" w:firstLine="7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firstLine="72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February 2005.</w:t>
      </w:r>
    </w:p>
    <w:p>
      <w:pPr>
        <w:spacing w:after="0" w:line="200" w:lineRule="exact"/>
        <w:rPr>
          <w:sz w:val="20"/>
          <w:szCs w:val="20"/>
          <w:color w:val="auto"/>
        </w:rPr>
      </w:pPr>
    </w:p>
    <w:p>
      <w:pPr>
        <w:spacing w:after="0" w:line="35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Derrek Weaver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DERREK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0669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318061" TargetMode="External"/><Relationship Id="rId12" Type="http://schemas.openxmlformats.org/officeDocument/2006/relationships/hyperlink" Target="http://www.sec.gov/cgi-bin/browse-edgar?action=getcompany&amp;CIK=0001012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2019-12-16T20:16:18Z</dcterms:created>
  <dcterms:modified xsi:type="dcterms:W3CDTF">2019-12-16T20:16:18Z</dcterms:modified>
</cp:coreProperties>
</file>