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Goldstone Michael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IH 35 SOUTH,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BRAUNFELS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RUSH ENTERPRISES INC \TX\</w:t>
              </w:r>
            </w:hyperlink>
            <w:r>
              <w:rPr/>
              <w:t xml:space="preserve"> [ </w:t>
            </w:r>
            <w:r>
              <w:rPr>
                <w:rFonts w:ascii="Times;serif" w:hAnsi="Times;serif"/>
                <w:color w:val="0000FF"/>
                <w:sz w:val="24"/>
                <w:shd w:fill="FFFFFF" w:val="clear"/>
              </w:rPr>
              <w:t>RUSHA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and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818"/>
        <w:gridCol w:w="429"/>
        <w:gridCol w:w="984"/>
        <w:gridCol w:w="1349"/>
        <w:gridCol w:w="972"/>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14,990.085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81.0467</w:t>
            </w:r>
            <w:r>
              <w:rPr>
                <w:rFonts w:ascii="Times;serif" w:hAnsi="Times;serif"/>
                <w:color w:val="008000"/>
                <w:position w:val="7"/>
                <w:sz w:val="16"/>
                <w:sz w:val="20"/>
                <w:shd w:fill="FFFFFF" w:val="clear"/>
              </w:rPr>
              <w:t>(1)</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12,590.085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14,690.085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81.3003</w:t>
            </w:r>
            <w:r>
              <w:rPr>
                <w:rFonts w:ascii="Times;serif" w:hAnsi="Times;serif"/>
                <w:color w:val="008000"/>
                <w:position w:val="7"/>
                <w:sz w:val="16"/>
                <w:sz w:val="20"/>
                <w:shd w:fill="FFFFFF" w:val="clear"/>
              </w:rPr>
              <w:t>(2)</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12,590.085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at prices ranging from $80.87 to $81.13.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is a weighted average price. These shares were sold in multiple transactions at prices ranging from $81.00 to $81.55.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may be exercised in increments of 1/3 on each anniversary of the grant date beginning on the third anniversary of the grant date. The grant date is ten years prior to the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 D. Willcox, as Attorney-in-Fact for Michael L. Goldstone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3250" TargetMode="External"/><Relationship Id="rId5" Type="http://schemas.openxmlformats.org/officeDocument/2006/relationships/hyperlink" Target="http://www.sec.gov/cgi-bin/browse-edgar?action=getcompany&amp;CIK=0001012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4270</Characters>
  <CharactersWithSpaces>4957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